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85" w:rsidRPr="00C46885" w:rsidRDefault="00C46885" w:rsidP="00C46885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r w:rsidRPr="00C46885">
        <w:rPr>
          <w:rFonts w:ascii="Georgia" w:eastAsia="Times New Roman" w:hAnsi="Georgia" w:cs="Times New Roman"/>
          <w:noProof/>
          <w:color w:val="444444"/>
          <w:sz w:val="31"/>
          <w:szCs w:val="31"/>
          <w:lang w:eastAsia="ru-RU"/>
        </w:rPr>
        <w:drawing>
          <wp:inline distT="0" distB="0" distL="0" distR="0">
            <wp:extent cx="7620000" cy="4762500"/>
            <wp:effectExtent l="0" t="0" r="0" b="0"/>
            <wp:docPr id="1" name="Рисунок 1" descr="https://www.prosv.ru/_data/news/6683/blozhka_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news/6683/blozhka_na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85" w:rsidRPr="00C46885" w:rsidRDefault="00C46885" w:rsidP="00C46885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br/>
      </w:r>
      <w:r w:rsidRPr="00C46885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br/>
      </w:r>
    </w:p>
    <w:p w:rsidR="00C46885" w:rsidRPr="00C46885" w:rsidRDefault="00C46885" w:rsidP="00C46885">
      <w:pPr>
        <w:shd w:val="clear" w:color="auto" w:fill="FFFFFF"/>
        <w:spacing w:before="100" w:beforeAutospacing="1" w:after="100" w:afterAutospacing="1" w:line="312" w:lineRule="atLeast"/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lastRenderedPageBreak/>
        <w:t xml:space="preserve">Система образования в России за последние два года претерпела массу изменений, связанных с онлайн-средой. Роль дистанционных технологий и цифровых платформ получила широкое отражение в государственной повестке. Будет ли эта роль регулирующей или стимулирующей — обсудили эксперты </w:t>
      </w:r>
      <w:proofErr w:type="spellStart"/>
      <w:r w:rsidRPr="00C46885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>EdTech</w:t>
      </w:r>
      <w:proofErr w:type="spellEnd"/>
      <w:r w:rsidRPr="00C46885">
        <w:rPr>
          <w:rFonts w:ascii="Georgia" w:eastAsia="Times New Roman" w:hAnsi="Georgia" w:cs="Times New Roman"/>
          <w:color w:val="444444"/>
          <w:sz w:val="31"/>
          <w:szCs w:val="31"/>
          <w:lang w:eastAsia="ru-RU"/>
        </w:rPr>
        <w:t xml:space="preserve"> на Гайдаровском форуме 14 января.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Не вызывает сомнений, что </w:t>
      </w:r>
      <w:r w:rsidRPr="00A31E4A">
        <w:rPr>
          <w:rFonts w:ascii="Georgia" w:eastAsia="Times New Roman" w:hAnsi="Georgia" w:cs="Times New Roman"/>
          <w:b/>
          <w:color w:val="444444"/>
          <w:sz w:val="27"/>
          <w:szCs w:val="27"/>
          <w:lang w:eastAsia="ru-RU"/>
        </w:rPr>
        <w:t>современные условия организации образовательного процесса</w:t>
      </w: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дают мощный стимул развитию среды. Еще в 2019 году на Гайдаровском форуме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цифровизация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обсуждалась как отдаленная, пусть и необходимая, перспектива. В 2022 году цифровой компонент в школе, колледже и вузе необходим так же, как мел и парта.</w:t>
      </w:r>
    </w:p>
    <w:p w:rsidR="00C46885" w:rsidRPr="00C46885" w:rsidRDefault="00C46885" w:rsidP="00C46885">
      <w:pPr>
        <w:shd w:val="clear" w:color="auto" w:fill="FFFFFF"/>
        <w:spacing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«Тогда на людей, обещающих </w:t>
      </w:r>
      <w:bookmarkStart w:id="0" w:name="_GoBack"/>
      <w:proofErr w:type="spellStart"/>
      <w:r w:rsidRPr="00A31E4A">
        <w:rPr>
          <w:rFonts w:ascii="Georgia" w:eastAsia="Times New Roman" w:hAnsi="Georgia" w:cs="Times New Roman"/>
          <w:b/>
          <w:color w:val="444444"/>
          <w:sz w:val="27"/>
          <w:szCs w:val="27"/>
          <w:lang w:eastAsia="ru-RU"/>
        </w:rPr>
        <w:t>цифровизацию</w:t>
      </w:r>
      <w:proofErr w:type="spellEnd"/>
      <w:r w:rsidRPr="00A31E4A">
        <w:rPr>
          <w:rFonts w:ascii="Georgia" w:eastAsia="Times New Roman" w:hAnsi="Georgia" w:cs="Times New Roman"/>
          <w:b/>
          <w:color w:val="444444"/>
          <w:sz w:val="27"/>
          <w:szCs w:val="27"/>
          <w:lang w:eastAsia="ru-RU"/>
        </w:rPr>
        <w:t xml:space="preserve"> в российской школе</w:t>
      </w:r>
      <w:bookmarkEnd w:id="0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смотрели как на мечтателей. Сейчас цифра дает новые возможности и реалии, к которым государству необходимо привыкнуть: перенести ту масштабную систему контроля, которая существует в обязательном образовании классических форматов», — прокомментировал один из ключевых вопросов повестки </w:t>
      </w:r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 xml:space="preserve">Павел </w:t>
      </w:r>
      <w:proofErr w:type="spellStart"/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Зенькович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экс-замминистра образования, а в настоящем вице-президент по развитию группы компаний «Просвещение».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Представители сектора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EdTech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, охватывающего дополнительное образование, во время пандемии поддержали систему школьного образования инновационными и оперативными решениями. Так сервис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Skyeng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вместе с «Просвещением» запустили интерактивную рабочую тетрадь, которая позволила учителям в начале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дистанта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автоматически выдавать и проверять задания.</w:t>
      </w:r>
    </w:p>
    <w:p w:rsidR="00C46885" w:rsidRPr="00C46885" w:rsidRDefault="00C46885" w:rsidP="00C46885">
      <w:pPr>
        <w:shd w:val="clear" w:color="auto" w:fill="FFFFFF"/>
        <w:spacing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«Мы сделали буквально автомат Калашникова. Учителя в тот момент остались один на один с новой для них формой дистанционной работы, и их необходимо было поддержать в сжатые сроки. На основе материалов </w:t>
      </w: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издательства „Просвещение“ мы разработали сервис, который за 7 первых недель работы собрал 2 миллиона учеников, а до конца 2021 года им воспользовались 8 миллионов. Это самое важное, что случилось с нами за 2 последние года», — рассказал </w:t>
      </w:r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Макар Гончаров</w:t>
      </w: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, вице-президент по развитию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Skyeng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Но какую роль регулятор займет в отношении цифровых образовательных платформ в будущем, когда вызов будет не столь болезненным, перейдя в разряд текущих задач? Этот вопрос беспокоит всех участников сферы в контексте сентябрьских поручений президента наделить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Минпросвещения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России правом регулирования цифровых образовательных ресурсов.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 xml:space="preserve">Павел </w:t>
      </w:r>
      <w:proofErr w:type="spellStart"/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Зенькович</w:t>
      </w:r>
      <w:proofErr w:type="spellEnd"/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 </w:t>
      </w: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отметил, что в понимании «Просвещения», выполняющего роль национального образовательного интегратора, речь идет исключительно о сфере обязательного образования. Для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EdTech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, работающего в условиях дополнительных услуг, решение может быть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синергичным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но не контролирующим.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Эксперт подчеркивает, что глобально взгляд государства на образование не изменился даже в связи с пандемией — ведь это крайне значимая социальная отрасль, и то, что государство гарантирует детям и родителям на конституционном уровне:</w:t>
      </w:r>
    </w:p>
    <w:p w:rsidR="00C46885" w:rsidRPr="00C46885" w:rsidRDefault="00C46885" w:rsidP="00C46885">
      <w:pPr>
        <w:shd w:val="clear" w:color="auto" w:fill="FFFFFF"/>
        <w:spacing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«Государство несет огромную ответственность, а потому последовательно контролирует основное образование. Если вы делаете контент для основной школы — это колоссальный труд и инвестиции, так как материалы должны соответствовать огромному количеству документов. Требования к дополнительному образованию куда более мягкие. Не вижу предмета для беспокойства, скорее, наоборот, для синергетического эффекта — игроки с верифицированным контентом смогут делиться им с сервисами и платформами и развиваться самостоятельно».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Один из ключевых нюансов — безопасность персональных данных детей. И здесь государство, равно как и ключевые игроки социальной и бизнес-сферы, должно считаться с беспокойством родительского сообщества. Вопрос сбора цифровыми платформами информации об учащихся, по словам экспертов, будет решаться на самом высоком уровне в ближайший год.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 xml:space="preserve">Сергей </w:t>
      </w:r>
      <w:proofErr w:type="spellStart"/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Марданов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, директор по связям с университетами VK, которая выступает создателем информационно-коммуникационной платформы «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Сферум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», оценивает российскую систему контроля за данными как синергию лучших мировых практик: китайской, когда все принадлежит государству, американской, когда все принадлежит частным структурам, и европейской, когда человек сам решает, что именно и кому передавать. В этом случае вновь возникает различие между обязательным и дополнительным образованием:</w:t>
      </w:r>
    </w:p>
    <w:p w:rsidR="00C46885" w:rsidRPr="00C46885" w:rsidRDefault="00C46885" w:rsidP="00C46885">
      <w:pPr>
        <w:shd w:val="clear" w:color="auto" w:fill="FFFFFF"/>
        <w:spacing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«Если государство отвечает за школьное образование, то у него в данной ситуации должны быть все данные, это логично. Если это частная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допобразовательная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деятельность, то родитель как представитель ребенка самостоятельно определяет уровень доступа. Иногда родитель регистрирует аккаунт на себя, есть и схема, когда не нужны персональные данные вовсе... Школьные дневники, журналы, с которыми </w:t>
      </w:r>
      <w:proofErr w:type="spellStart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Сферум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 xml:space="preserve"> проводит интеграцию, нуждаются в персональных данных. Если система станет государственной, мы будем работать на уровне государственного подхода, в настоящий же момент родители самостоятельно решают, соглашаться им с положениями платформы или нет, а мы гарантируем соблюдение защиты персональных данных».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Цифровой компонент в любом случае останется неотъемлемой частью образовательной системы будущего, так как отвечает высоким требованиям и стандартам, предъявляемым государству к качеству обучения.</w:t>
      </w:r>
    </w:p>
    <w:p w:rsidR="00C46885" w:rsidRPr="00C46885" w:rsidRDefault="00C46885" w:rsidP="00C46885">
      <w:pPr>
        <w:shd w:val="clear" w:color="auto" w:fill="FFFFFF"/>
        <w:spacing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lastRenderedPageBreak/>
        <w:t>«Надо признать, что в плане перспектив сферы развития цифрового компонента образования мы очень амбициозны. Я не знаю такой страны, которая поставила бы во главу угла развитие цифровой образовательной экосистемы и дополнительного образования того же формата. У России в этом смысле есть возможность стать законодателями моды и примером для других стран», — считает вице-президент по развитию ГК «Просвещение» </w:t>
      </w:r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 xml:space="preserve">Павел </w:t>
      </w:r>
      <w:proofErr w:type="spellStart"/>
      <w:r w:rsidRPr="00C46885">
        <w:rPr>
          <w:rFonts w:ascii="Georgia" w:eastAsia="Times New Roman" w:hAnsi="Georgia" w:cs="Times New Roman"/>
          <w:b/>
          <w:bCs/>
          <w:color w:val="444444"/>
          <w:sz w:val="27"/>
          <w:szCs w:val="27"/>
          <w:lang w:eastAsia="ru-RU"/>
        </w:rPr>
        <w:t>Зенькович</w:t>
      </w:r>
      <w:proofErr w:type="spellEnd"/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.</w:t>
      </w:r>
    </w:p>
    <w:p w:rsidR="00C46885" w:rsidRPr="00C46885" w:rsidRDefault="00C46885" w:rsidP="00C46885">
      <w:pPr>
        <w:shd w:val="clear" w:color="auto" w:fill="FFFFFF"/>
        <w:spacing w:before="100" w:beforeAutospacing="1" w:after="336" w:line="420" w:lineRule="atLeast"/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</w:pPr>
      <w:r w:rsidRPr="00C46885">
        <w:rPr>
          <w:rFonts w:ascii="Georgia" w:eastAsia="Times New Roman" w:hAnsi="Georgia" w:cs="Times New Roman"/>
          <w:color w:val="444444"/>
          <w:sz w:val="27"/>
          <w:szCs w:val="27"/>
          <w:lang w:eastAsia="ru-RU"/>
        </w:rPr>
        <w:t>Для России развитие цифровых продуктов останется приоритетом в рамках глобальной стратегии, но коррективы в тактику будут вноситься по ходу эволюции системы и с учетом мнений всех заинтересованных сторон</w:t>
      </w:r>
    </w:p>
    <w:p w:rsidR="00A97207" w:rsidRDefault="00A97207"/>
    <w:sectPr w:rsidR="00A97207" w:rsidSect="00C468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85"/>
    <w:rsid w:val="00A31E4A"/>
    <w:rsid w:val="00A97207"/>
    <w:rsid w:val="00C4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92FF1-EA6F-4B2E-B33C-09096457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6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4" w:color="EDEDED"/>
            <w:right w:val="none" w:sz="0" w:space="0" w:color="auto"/>
          </w:divBdr>
          <w:divsChild>
            <w:div w:id="9245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7900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4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91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1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2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52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2</cp:revision>
  <dcterms:created xsi:type="dcterms:W3CDTF">2022-01-31T16:55:00Z</dcterms:created>
  <dcterms:modified xsi:type="dcterms:W3CDTF">2022-02-01T19:39:00Z</dcterms:modified>
</cp:coreProperties>
</file>